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9097C" w14:textId="752E8D54" w:rsidR="00C1220E" w:rsidRPr="0052548E" w:rsidRDefault="00C1220E" w:rsidP="00C1220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sidRPr="00AB2FAE">
        <w:rPr>
          <w:rFonts w:ascii="Arial" w:hAnsi="Arial" w:cs="Arial"/>
          <w:b/>
          <w:bCs/>
          <w:sz w:val="28"/>
        </w:rPr>
        <w:t>R1-20</w:t>
      </w:r>
      <w:r w:rsidR="00AB2FAE" w:rsidRPr="00AB2FAE">
        <w:rPr>
          <w:rFonts w:ascii="Arial" w:hAnsi="Arial" w:cs="Arial"/>
          <w:b/>
          <w:bCs/>
          <w:sz w:val="28"/>
        </w:rPr>
        <w:t>08923</w:t>
      </w:r>
    </w:p>
    <w:p w14:paraId="68ADA6C5" w14:textId="77777777" w:rsidR="00C1220E" w:rsidRPr="009513AC" w:rsidRDefault="00C1220E" w:rsidP="00C1220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4C86DFB" w14:textId="77777777" w:rsidR="009C0564" w:rsidRPr="00C1220E" w:rsidRDefault="009C0564" w:rsidP="00071D7D">
      <w:pPr>
        <w:pBdr>
          <w:top w:val="single" w:sz="4" w:space="1" w:color="auto"/>
        </w:pBdr>
        <w:spacing w:after="0"/>
        <w:jc w:val="left"/>
        <w:rPr>
          <w:rFonts w:ascii="Arial" w:hAnsi="Arial" w:cs="Arial"/>
          <w:b/>
          <w:kern w:val="2"/>
          <w:sz w:val="24"/>
          <w:lang w:eastAsia="zh-CN"/>
        </w:rPr>
      </w:pPr>
    </w:p>
    <w:p w14:paraId="28301472" w14:textId="285B412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E0A60">
        <w:rPr>
          <w:rFonts w:ascii="Arial" w:hAnsi="Arial" w:cs="Arial"/>
          <w:b/>
          <w:bCs/>
          <w:szCs w:val="20"/>
          <w:lang w:val="en-GB" w:eastAsia="zh-CN"/>
        </w:rPr>
        <w:t>8</w:t>
      </w:r>
      <w:r w:rsidR="004E0A60">
        <w:rPr>
          <w:rFonts w:ascii="Arial" w:hAnsi="Arial" w:cs="Arial" w:hint="eastAsia"/>
          <w:b/>
          <w:bCs/>
          <w:szCs w:val="20"/>
          <w:lang w:val="en-GB" w:eastAsia="zh-CN"/>
        </w:rPr>
        <w:t>.</w:t>
      </w:r>
      <w:r w:rsidR="004E0A60">
        <w:rPr>
          <w:rFonts w:ascii="Arial" w:hAnsi="Arial" w:cs="Arial"/>
          <w:b/>
          <w:bCs/>
          <w:szCs w:val="20"/>
          <w:lang w:val="en-GB" w:eastAsia="zh-CN"/>
        </w:rPr>
        <w:t>4</w:t>
      </w:r>
      <w:r w:rsidR="004E0A60">
        <w:rPr>
          <w:rFonts w:ascii="Arial" w:hAnsi="Arial" w:cs="Arial" w:hint="eastAsia"/>
          <w:b/>
          <w:bCs/>
          <w:szCs w:val="20"/>
          <w:lang w:val="en-GB" w:eastAsia="zh-CN"/>
        </w:rPr>
        <w:t>.</w:t>
      </w:r>
      <w:r w:rsidR="004E0A60">
        <w:rPr>
          <w:rFonts w:ascii="Arial" w:hAnsi="Arial" w:cs="Arial"/>
          <w:b/>
          <w:bCs/>
          <w:szCs w:val="20"/>
          <w:lang w:val="en-GB" w:eastAsia="zh-CN"/>
        </w:rPr>
        <w:t>2</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00176168"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EE7E0C">
        <w:rPr>
          <w:rFonts w:ascii="Arial" w:hAnsi="Arial" w:cs="Arial"/>
          <w:b/>
          <w:bCs/>
          <w:szCs w:val="20"/>
          <w:lang w:val="en-GB" w:eastAsia="zh-CN"/>
        </w:rPr>
        <w:t xml:space="preserve"> </w:t>
      </w:r>
      <w:r w:rsidR="00C161A1">
        <w:rPr>
          <w:rFonts w:ascii="Arial" w:hAnsi="Arial" w:cs="Arial"/>
          <w:b/>
          <w:bCs/>
          <w:szCs w:val="20"/>
          <w:lang w:val="en-GB" w:eastAsia="zh-CN"/>
        </w:rPr>
        <w:t>TA indication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5B13C8BB" w14:textId="547665DC" w:rsidR="00CD1F9B" w:rsidRDefault="00CD1F9B" w:rsidP="0023727C">
      <w:pPr>
        <w:rPr>
          <w:sz w:val="20"/>
          <w:szCs w:val="20"/>
          <w:lang w:val="en-GB" w:eastAsia="zh-CN"/>
        </w:rPr>
      </w:pPr>
    </w:p>
    <w:p w14:paraId="5144E342" w14:textId="2EF1B8C8" w:rsidR="00FB45F9" w:rsidRDefault="00DD0D11" w:rsidP="0023727C">
      <w:pPr>
        <w:rPr>
          <w:sz w:val="20"/>
          <w:szCs w:val="20"/>
          <w:lang w:val="en-GB" w:eastAsia="zh-CN"/>
        </w:rPr>
      </w:pPr>
      <w:r>
        <w:rPr>
          <w:rFonts w:hint="eastAsia"/>
          <w:sz w:val="20"/>
          <w:szCs w:val="20"/>
          <w:lang w:val="en-GB" w:eastAsia="zh-CN"/>
        </w:rPr>
        <w:t>I</w:t>
      </w:r>
      <w:r>
        <w:rPr>
          <w:sz w:val="20"/>
          <w:szCs w:val="20"/>
          <w:lang w:val="en-GB" w:eastAsia="zh-CN"/>
        </w:rPr>
        <w:t xml:space="preserve">n RAN1#102e, the agreements related to uplink time synchronization in NTN network </w:t>
      </w:r>
      <w:r w:rsidR="00B06860">
        <w:rPr>
          <w:sz w:val="20"/>
          <w:szCs w:val="20"/>
          <w:lang w:val="en-GB" w:eastAsia="zh-CN"/>
        </w:rPr>
        <w:t xml:space="preserve">are </w:t>
      </w:r>
      <w:r>
        <w:rPr>
          <w:sz w:val="20"/>
          <w:szCs w:val="20"/>
          <w:lang w:val="en-GB" w:eastAsia="zh-CN"/>
        </w:rPr>
        <w:t>as following:</w:t>
      </w:r>
    </w:p>
    <w:p w14:paraId="3A4F85E8" w14:textId="77777777" w:rsidR="00FB45F9" w:rsidRPr="00FB45F9" w:rsidRDefault="00FB45F9" w:rsidP="00FB45F9">
      <w:pPr>
        <w:rPr>
          <w:sz w:val="20"/>
          <w:szCs w:val="20"/>
          <w:lang w:eastAsia="x-none"/>
        </w:rPr>
      </w:pPr>
      <w:r w:rsidRPr="00FB45F9">
        <w:rPr>
          <w:sz w:val="20"/>
          <w:szCs w:val="20"/>
          <w:highlight w:val="green"/>
          <w:lang w:eastAsia="x-none"/>
        </w:rPr>
        <w:t>Agreement:</w:t>
      </w:r>
    </w:p>
    <w:p w14:paraId="17D0F8F0" w14:textId="77777777" w:rsidR="00FB45F9" w:rsidRPr="00FB45F9" w:rsidRDefault="00FB45F9" w:rsidP="00FB45F9">
      <w:pPr>
        <w:numPr>
          <w:ilvl w:val="0"/>
          <w:numId w:val="22"/>
        </w:numPr>
        <w:autoSpaceDE/>
        <w:autoSpaceDN/>
        <w:adjustRightInd/>
        <w:snapToGrid/>
        <w:spacing w:after="0"/>
        <w:jc w:val="left"/>
        <w:rPr>
          <w:sz w:val="20"/>
          <w:szCs w:val="20"/>
          <w:lang w:val="en-GB" w:eastAsia="x-none"/>
        </w:rPr>
      </w:pPr>
      <w:r w:rsidRPr="00FB45F9">
        <w:rPr>
          <w:sz w:val="20"/>
          <w:szCs w:val="20"/>
          <w:lang w:eastAsia="x-none"/>
        </w:rPr>
        <w:t>In Rel-17 NR NTN, at least support UE which can derive based on its GNSS implementation one or more of:</w:t>
      </w:r>
    </w:p>
    <w:p w14:paraId="46EAD8FE" w14:textId="77777777" w:rsidR="00FB45F9" w:rsidRPr="00FB45F9" w:rsidRDefault="00FB45F9" w:rsidP="00FB45F9">
      <w:pPr>
        <w:numPr>
          <w:ilvl w:val="1"/>
          <w:numId w:val="22"/>
        </w:numPr>
        <w:autoSpaceDE/>
        <w:autoSpaceDN/>
        <w:adjustRightInd/>
        <w:snapToGrid/>
        <w:spacing w:after="0"/>
        <w:jc w:val="left"/>
        <w:rPr>
          <w:sz w:val="20"/>
          <w:szCs w:val="20"/>
          <w:lang w:eastAsia="x-none"/>
        </w:rPr>
      </w:pPr>
      <w:r w:rsidRPr="00FB45F9">
        <w:rPr>
          <w:sz w:val="20"/>
          <w:szCs w:val="20"/>
          <w:lang w:eastAsia="x-none"/>
        </w:rPr>
        <w:t xml:space="preserve">its position </w:t>
      </w:r>
      <w:bookmarkStart w:id="2" w:name="_GoBack"/>
      <w:bookmarkEnd w:id="2"/>
    </w:p>
    <w:p w14:paraId="3A935EE4" w14:textId="77777777" w:rsidR="00FB45F9" w:rsidRPr="00FB45F9" w:rsidRDefault="00FB45F9" w:rsidP="00FB45F9">
      <w:pPr>
        <w:numPr>
          <w:ilvl w:val="1"/>
          <w:numId w:val="22"/>
        </w:numPr>
        <w:autoSpaceDE/>
        <w:autoSpaceDN/>
        <w:adjustRightInd/>
        <w:snapToGrid/>
        <w:spacing w:after="0"/>
        <w:jc w:val="left"/>
        <w:rPr>
          <w:sz w:val="20"/>
          <w:szCs w:val="20"/>
          <w:lang w:eastAsia="x-none"/>
        </w:rPr>
      </w:pPr>
      <w:r w:rsidRPr="00FB45F9">
        <w:rPr>
          <w:sz w:val="20"/>
          <w:szCs w:val="20"/>
          <w:lang w:eastAsia="x-none"/>
        </w:rPr>
        <w:t>a reference time and frequency</w:t>
      </w:r>
    </w:p>
    <w:p w14:paraId="42AC29C5" w14:textId="77777777" w:rsidR="00FB45F9" w:rsidRPr="00FB45F9" w:rsidRDefault="00FB45F9" w:rsidP="00FB45F9">
      <w:pPr>
        <w:numPr>
          <w:ilvl w:val="0"/>
          <w:numId w:val="22"/>
        </w:numPr>
        <w:autoSpaceDE/>
        <w:autoSpaceDN/>
        <w:adjustRightInd/>
        <w:snapToGrid/>
        <w:spacing w:after="0"/>
        <w:jc w:val="left"/>
        <w:rPr>
          <w:sz w:val="20"/>
          <w:szCs w:val="20"/>
          <w:lang w:eastAsia="x-none"/>
        </w:rPr>
      </w:pPr>
      <w:r w:rsidRPr="00FB45F9">
        <w:rPr>
          <w:sz w:val="20"/>
          <w:szCs w:val="20"/>
          <w:lang w:eastAsia="x-none"/>
        </w:rPr>
        <w:t xml:space="preserve">And, based on one or more of these elements together with additional information (e.g., serving satellite ephemeris or timestamp) </w:t>
      </w:r>
      <w:proofErr w:type="spellStart"/>
      <w:r w:rsidRPr="00FB45F9">
        <w:rPr>
          <w:sz w:val="20"/>
          <w:szCs w:val="20"/>
          <w:lang w:eastAsia="x-none"/>
        </w:rPr>
        <w:t>signalled</w:t>
      </w:r>
      <w:proofErr w:type="spellEnd"/>
      <w:r w:rsidRPr="00FB45F9">
        <w:rPr>
          <w:sz w:val="20"/>
          <w:szCs w:val="20"/>
          <w:lang w:eastAsia="x-none"/>
        </w:rPr>
        <w:t xml:space="preserve"> by the network, can compute timing and frequency, and apply timing advance and frequency adjustment at least for UE in RRC idle/inactive mode.</w:t>
      </w:r>
    </w:p>
    <w:p w14:paraId="61CB3558" w14:textId="77777777" w:rsidR="00FB45F9" w:rsidRPr="00FB45F9" w:rsidRDefault="00FB45F9" w:rsidP="00FB45F9">
      <w:pPr>
        <w:numPr>
          <w:ilvl w:val="0"/>
          <w:numId w:val="22"/>
        </w:numPr>
        <w:autoSpaceDE/>
        <w:autoSpaceDN/>
        <w:adjustRightInd/>
        <w:snapToGrid/>
        <w:spacing w:after="0"/>
        <w:jc w:val="left"/>
        <w:rPr>
          <w:sz w:val="20"/>
          <w:szCs w:val="20"/>
          <w:lang w:eastAsia="x-none"/>
        </w:rPr>
      </w:pPr>
      <w:r w:rsidRPr="00FB45F9">
        <w:rPr>
          <w:sz w:val="20"/>
          <w:szCs w:val="20"/>
          <w:lang w:eastAsia="x-none"/>
        </w:rPr>
        <w:t xml:space="preserve">FFS:  Details on additional information </w:t>
      </w:r>
      <w:proofErr w:type="spellStart"/>
      <w:r w:rsidRPr="00FB45F9">
        <w:rPr>
          <w:sz w:val="20"/>
          <w:szCs w:val="20"/>
          <w:lang w:eastAsia="x-none"/>
        </w:rPr>
        <w:t>signalled</w:t>
      </w:r>
      <w:proofErr w:type="spellEnd"/>
      <w:r w:rsidRPr="00FB45F9">
        <w:rPr>
          <w:sz w:val="20"/>
          <w:szCs w:val="20"/>
          <w:lang w:eastAsia="x-none"/>
        </w:rPr>
        <w:t xml:space="preserve"> from network</w:t>
      </w:r>
    </w:p>
    <w:p w14:paraId="4BCA5572" w14:textId="77777777" w:rsidR="00FB45F9" w:rsidRPr="00FB45F9" w:rsidRDefault="00FB45F9" w:rsidP="00FB45F9">
      <w:pPr>
        <w:rPr>
          <w:sz w:val="20"/>
          <w:szCs w:val="20"/>
          <w:lang w:eastAsia="x-none"/>
        </w:rPr>
      </w:pPr>
    </w:p>
    <w:p w14:paraId="2C3CE682" w14:textId="77777777" w:rsidR="00FB45F9" w:rsidRPr="00FB45F9" w:rsidRDefault="00FB45F9" w:rsidP="00FB45F9">
      <w:pPr>
        <w:rPr>
          <w:sz w:val="20"/>
          <w:szCs w:val="20"/>
          <w:lang w:eastAsia="x-none"/>
        </w:rPr>
      </w:pPr>
      <w:r w:rsidRPr="00FB45F9">
        <w:rPr>
          <w:sz w:val="20"/>
          <w:szCs w:val="20"/>
          <w:highlight w:val="green"/>
          <w:lang w:eastAsia="x-none"/>
        </w:rPr>
        <w:t>Agreement:</w:t>
      </w:r>
    </w:p>
    <w:p w14:paraId="3763D8E0" w14:textId="77777777" w:rsidR="00FB45F9" w:rsidRPr="00FB45F9" w:rsidRDefault="00FB45F9" w:rsidP="00FB45F9">
      <w:pPr>
        <w:rPr>
          <w:sz w:val="20"/>
          <w:szCs w:val="20"/>
          <w:lang w:eastAsia="x-none"/>
        </w:rPr>
      </w:pPr>
      <w:r w:rsidRPr="00FB45F9">
        <w:rPr>
          <w:sz w:val="20"/>
          <w:szCs w:val="20"/>
          <w:lang w:eastAsia="x-none"/>
        </w:rPr>
        <w:t>In case of GNSS-assisted TA acquisition in RRC idle/inactive mode, the UE calculates its TA based on the following potential contributions:</w:t>
      </w:r>
    </w:p>
    <w:p w14:paraId="0C83E670" w14:textId="77777777" w:rsidR="00FB45F9" w:rsidRPr="00FB45F9" w:rsidRDefault="00FB45F9" w:rsidP="00FB45F9">
      <w:pPr>
        <w:numPr>
          <w:ilvl w:val="0"/>
          <w:numId w:val="22"/>
        </w:numPr>
        <w:autoSpaceDE/>
        <w:autoSpaceDN/>
        <w:adjustRightInd/>
        <w:snapToGrid/>
        <w:spacing w:after="0"/>
        <w:jc w:val="left"/>
        <w:rPr>
          <w:sz w:val="20"/>
          <w:szCs w:val="20"/>
          <w:lang w:val="en-GB" w:eastAsia="x-none"/>
        </w:rPr>
      </w:pPr>
      <w:r w:rsidRPr="00FB45F9">
        <w:rPr>
          <w:sz w:val="20"/>
          <w:szCs w:val="20"/>
          <w:lang w:eastAsia="x-none"/>
        </w:rPr>
        <w:t>The User specific TA which is estimated by the UE:</w:t>
      </w:r>
    </w:p>
    <w:p w14:paraId="3B2C2118" w14:textId="77777777" w:rsidR="00FB45F9" w:rsidRPr="00FB45F9" w:rsidRDefault="00FB45F9" w:rsidP="00FB45F9">
      <w:pPr>
        <w:numPr>
          <w:ilvl w:val="1"/>
          <w:numId w:val="22"/>
        </w:numPr>
        <w:autoSpaceDE/>
        <w:autoSpaceDN/>
        <w:adjustRightInd/>
        <w:snapToGrid/>
        <w:spacing w:after="0"/>
        <w:jc w:val="left"/>
        <w:rPr>
          <w:sz w:val="20"/>
          <w:szCs w:val="20"/>
          <w:lang w:eastAsia="x-none"/>
        </w:rPr>
      </w:pPr>
      <w:r w:rsidRPr="00FB45F9">
        <w:rPr>
          <w:sz w:val="20"/>
          <w:szCs w:val="20"/>
          <w:lang w:eastAsia="x-none"/>
        </w:rPr>
        <w:t>Option 1: The User specific TA is estimated by the UE based on its GNSS acquired position together with the serving satellite ephemeris indicated by the network:</w:t>
      </w:r>
    </w:p>
    <w:p w14:paraId="26FE575C" w14:textId="77777777" w:rsidR="00FB45F9" w:rsidRPr="00FB45F9" w:rsidRDefault="00FB45F9" w:rsidP="00FB45F9">
      <w:pPr>
        <w:numPr>
          <w:ilvl w:val="2"/>
          <w:numId w:val="22"/>
        </w:numPr>
        <w:autoSpaceDE/>
        <w:autoSpaceDN/>
        <w:adjustRightInd/>
        <w:snapToGrid/>
        <w:spacing w:after="0"/>
        <w:jc w:val="left"/>
        <w:rPr>
          <w:sz w:val="20"/>
          <w:szCs w:val="20"/>
          <w:lang w:eastAsia="x-none"/>
        </w:rPr>
      </w:pPr>
      <w:r w:rsidRPr="00FB45F9">
        <w:rPr>
          <w:sz w:val="20"/>
          <w:szCs w:val="20"/>
          <w:lang w:eastAsia="x-none"/>
        </w:rPr>
        <w:t xml:space="preserve">FFS: Details on serving satellite ephemeris indication </w:t>
      </w:r>
    </w:p>
    <w:p w14:paraId="066A1C66" w14:textId="77777777" w:rsidR="00FB45F9" w:rsidRPr="00FB45F9" w:rsidRDefault="00FB45F9" w:rsidP="00FB45F9">
      <w:pPr>
        <w:numPr>
          <w:ilvl w:val="1"/>
          <w:numId w:val="22"/>
        </w:numPr>
        <w:autoSpaceDE/>
        <w:autoSpaceDN/>
        <w:adjustRightInd/>
        <w:snapToGrid/>
        <w:spacing w:after="0"/>
        <w:jc w:val="left"/>
        <w:rPr>
          <w:sz w:val="20"/>
          <w:szCs w:val="20"/>
          <w:lang w:eastAsia="x-none"/>
        </w:rPr>
      </w:pPr>
      <w:r w:rsidRPr="00FB45F9">
        <w:rPr>
          <w:sz w:val="20"/>
          <w:szCs w:val="20"/>
          <w:lang w:eastAsia="x-none"/>
        </w:rPr>
        <w:t xml:space="preserve">Option 2: The User specific </w:t>
      </w:r>
      <w:proofErr w:type="gramStart"/>
      <w:r w:rsidRPr="00FB45F9">
        <w:rPr>
          <w:sz w:val="20"/>
          <w:szCs w:val="20"/>
          <w:lang w:eastAsia="x-none"/>
        </w:rPr>
        <w:t>TA  is</w:t>
      </w:r>
      <w:proofErr w:type="gramEnd"/>
      <w:r w:rsidRPr="00FB45F9">
        <w:rPr>
          <w:sz w:val="20"/>
          <w:szCs w:val="20"/>
          <w:lang w:eastAsia="x-none"/>
        </w:rPr>
        <w:t xml:space="preserve"> estimated by the UE based on the GNSS acquired reference time at UE together with reference time as indicated by the network</w:t>
      </w:r>
    </w:p>
    <w:p w14:paraId="2FD01C78" w14:textId="77777777" w:rsidR="00FB45F9" w:rsidRPr="00FB45F9" w:rsidRDefault="00FB45F9" w:rsidP="00FB45F9">
      <w:pPr>
        <w:numPr>
          <w:ilvl w:val="0"/>
          <w:numId w:val="22"/>
        </w:numPr>
        <w:autoSpaceDE/>
        <w:autoSpaceDN/>
        <w:adjustRightInd/>
        <w:snapToGrid/>
        <w:spacing w:after="0"/>
        <w:jc w:val="left"/>
        <w:rPr>
          <w:sz w:val="20"/>
          <w:szCs w:val="20"/>
          <w:lang w:eastAsia="x-none"/>
        </w:rPr>
      </w:pPr>
      <w:r w:rsidRPr="00FB45F9">
        <w:rPr>
          <w:sz w:val="20"/>
          <w:szCs w:val="20"/>
          <w:lang w:eastAsia="x-none"/>
        </w:rPr>
        <w:t>The Common TA if indicated by the network:</w:t>
      </w:r>
    </w:p>
    <w:p w14:paraId="5DE0EFE6" w14:textId="77777777" w:rsidR="00FB45F9" w:rsidRPr="00FB45F9" w:rsidRDefault="00FB45F9" w:rsidP="00FB45F9">
      <w:pPr>
        <w:numPr>
          <w:ilvl w:val="1"/>
          <w:numId w:val="22"/>
        </w:numPr>
        <w:autoSpaceDE/>
        <w:autoSpaceDN/>
        <w:adjustRightInd/>
        <w:snapToGrid/>
        <w:spacing w:after="0"/>
        <w:jc w:val="left"/>
        <w:rPr>
          <w:sz w:val="20"/>
          <w:szCs w:val="20"/>
          <w:lang w:eastAsia="x-none"/>
        </w:rPr>
      </w:pPr>
      <w:r w:rsidRPr="00FB45F9">
        <w:rPr>
          <w:sz w:val="20"/>
          <w:szCs w:val="20"/>
          <w:lang w:eastAsia="x-none"/>
        </w:rPr>
        <w:t xml:space="preserve">FFS: The need and details of Common TA indication </w:t>
      </w:r>
    </w:p>
    <w:p w14:paraId="19602F43" w14:textId="77777777" w:rsidR="00FB45F9" w:rsidRPr="00FB45F9" w:rsidRDefault="00FB45F9" w:rsidP="00FB45F9">
      <w:pPr>
        <w:numPr>
          <w:ilvl w:val="0"/>
          <w:numId w:val="22"/>
        </w:numPr>
        <w:autoSpaceDE/>
        <w:autoSpaceDN/>
        <w:adjustRightInd/>
        <w:snapToGrid/>
        <w:spacing w:after="0"/>
        <w:jc w:val="left"/>
        <w:rPr>
          <w:sz w:val="20"/>
          <w:szCs w:val="20"/>
          <w:lang w:eastAsia="x-none"/>
        </w:rPr>
      </w:pPr>
      <w:r w:rsidRPr="00FB45F9">
        <w:rPr>
          <w:sz w:val="20"/>
          <w:szCs w:val="20"/>
          <w:lang w:eastAsia="x-none"/>
        </w:rPr>
        <w:t>FFS: The TA margin, if needed and indicated by the network (in order to account for the TA estimation uncertainty)</w:t>
      </w:r>
    </w:p>
    <w:p w14:paraId="5A8BC333" w14:textId="204734D9" w:rsidR="00FB45F9" w:rsidRDefault="00FB45F9" w:rsidP="0023727C">
      <w:pPr>
        <w:rPr>
          <w:sz w:val="20"/>
          <w:szCs w:val="20"/>
          <w:lang w:eastAsia="zh-CN"/>
        </w:rPr>
      </w:pPr>
    </w:p>
    <w:p w14:paraId="4A5D45E6" w14:textId="6F23BB8E" w:rsidR="00FD2270" w:rsidRDefault="00CD1F9B" w:rsidP="0023727C">
      <w:pPr>
        <w:rPr>
          <w:sz w:val="20"/>
          <w:szCs w:val="20"/>
          <w:lang w:val="en-GB" w:eastAsia="zh-CN"/>
        </w:rPr>
      </w:pPr>
      <w:r w:rsidRPr="000C058B">
        <w:rPr>
          <w:rFonts w:hint="eastAsia"/>
          <w:sz w:val="20"/>
          <w:szCs w:val="20"/>
          <w:lang w:val="en-GB" w:eastAsia="zh-CN"/>
        </w:rPr>
        <w:t>I</w:t>
      </w:r>
      <w:r w:rsidRPr="000C058B">
        <w:rPr>
          <w:sz w:val="20"/>
          <w:szCs w:val="20"/>
          <w:lang w:val="en-GB" w:eastAsia="zh-CN"/>
        </w:rPr>
        <w:t xml:space="preserve">n this contribution, we discuss the issues </w:t>
      </w:r>
      <w:r w:rsidR="0064304A" w:rsidRPr="000C058B">
        <w:rPr>
          <w:sz w:val="20"/>
          <w:szCs w:val="20"/>
          <w:lang w:val="en-GB" w:eastAsia="zh-CN"/>
        </w:rPr>
        <w:t>for TA indication.</w:t>
      </w:r>
      <w:r w:rsidR="0064304A">
        <w:rPr>
          <w:sz w:val="20"/>
          <w:szCs w:val="20"/>
          <w:lang w:val="en-GB" w:eastAsia="zh-CN"/>
        </w:rPr>
        <w:t xml:space="preserve"> </w:t>
      </w:r>
    </w:p>
    <w:p w14:paraId="66AB60FE" w14:textId="4BC8992D"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69A93474" w14:textId="00FB8608" w:rsidR="00811031" w:rsidRDefault="00127879" w:rsidP="00811031">
      <w:pPr>
        <w:rPr>
          <w:sz w:val="20"/>
          <w:szCs w:val="20"/>
          <w:lang w:eastAsia="zh-CN"/>
        </w:rPr>
      </w:pPr>
      <w:r w:rsidRPr="00127879">
        <w:rPr>
          <w:rFonts w:hint="eastAsia"/>
          <w:sz w:val="20"/>
          <w:szCs w:val="20"/>
          <w:lang w:eastAsia="zh-CN"/>
        </w:rPr>
        <w:t>I</w:t>
      </w:r>
      <w:r w:rsidRPr="00127879">
        <w:rPr>
          <w:sz w:val="20"/>
          <w:szCs w:val="20"/>
          <w:lang w:eastAsia="zh-CN"/>
        </w:rPr>
        <w:t>n</w:t>
      </w:r>
      <w:r>
        <w:rPr>
          <w:sz w:val="20"/>
          <w:szCs w:val="20"/>
          <w:lang w:eastAsia="zh-CN"/>
        </w:rPr>
        <w:t xml:space="preserve"> NTN</w:t>
      </w:r>
      <w:r w:rsidR="00390F03">
        <w:rPr>
          <w:sz w:val="20"/>
          <w:szCs w:val="20"/>
          <w:lang w:eastAsia="zh-CN"/>
        </w:rPr>
        <w:t xml:space="preserve"> based on transparent payload</w:t>
      </w:r>
      <w:r>
        <w:rPr>
          <w:sz w:val="20"/>
          <w:szCs w:val="20"/>
          <w:lang w:eastAsia="zh-CN"/>
        </w:rPr>
        <w:t>, the one</w:t>
      </w:r>
      <w:r w:rsidR="00342F38">
        <w:rPr>
          <w:sz w:val="20"/>
          <w:szCs w:val="20"/>
          <w:lang w:eastAsia="zh-CN"/>
        </w:rPr>
        <w:t>-</w:t>
      </w:r>
      <w:r>
        <w:rPr>
          <w:sz w:val="20"/>
          <w:szCs w:val="20"/>
          <w:lang w:eastAsia="zh-CN"/>
        </w:rPr>
        <w:t xml:space="preserve">way </w:t>
      </w:r>
      <w:r w:rsidR="00A362D2">
        <w:rPr>
          <w:sz w:val="20"/>
          <w:szCs w:val="20"/>
          <w:lang w:eastAsia="zh-CN"/>
        </w:rPr>
        <w:t>propagation</w:t>
      </w:r>
      <w:r>
        <w:rPr>
          <w:sz w:val="20"/>
          <w:szCs w:val="20"/>
          <w:lang w:eastAsia="zh-CN"/>
        </w:rPr>
        <w:t xml:space="preserve"> delay is </w:t>
      </w:r>
      <w:r w:rsidR="00390F03">
        <w:rPr>
          <w:sz w:val="20"/>
          <w:szCs w:val="20"/>
          <w:lang w:eastAsia="zh-CN"/>
        </w:rPr>
        <w:t xml:space="preserve">a function of </w:t>
      </w:r>
      <w:r>
        <w:rPr>
          <w:sz w:val="20"/>
          <w:szCs w:val="20"/>
          <w:lang w:eastAsia="zh-CN"/>
        </w:rPr>
        <w:t>both the service link delay and the feeder link delay as shown in Fig 1, so the TA for uplink transmission is determined by both.</w:t>
      </w:r>
    </w:p>
    <w:p w14:paraId="5011A6B5" w14:textId="6D90C108" w:rsidR="00127879" w:rsidRDefault="00127879" w:rsidP="00811031">
      <w:pPr>
        <w:rPr>
          <w:sz w:val="20"/>
          <w:szCs w:val="20"/>
          <w:lang w:eastAsia="zh-CN"/>
        </w:rPr>
      </w:pPr>
      <w:r>
        <w:rPr>
          <w:sz w:val="20"/>
          <w:szCs w:val="20"/>
          <w:lang w:eastAsia="zh-CN"/>
        </w:rPr>
        <w:t xml:space="preserve">Regarding the service link delay, </w:t>
      </w:r>
      <w:r w:rsidR="00935B46">
        <w:rPr>
          <w:sz w:val="20"/>
          <w:szCs w:val="20"/>
          <w:lang w:eastAsia="zh-CN"/>
        </w:rPr>
        <w:t>related to the UE-specific TA</w:t>
      </w:r>
      <w:r w:rsidR="00935B46" w:rsidRPr="0094344F">
        <w:rPr>
          <w:sz w:val="20"/>
          <w:szCs w:val="20"/>
          <w:lang w:eastAsia="x-none"/>
        </w:rPr>
        <w:t xml:space="preserve"> </w:t>
      </w:r>
      <w:r w:rsidR="00935B46" w:rsidRPr="00FB45F9">
        <w:rPr>
          <w:sz w:val="20"/>
          <w:szCs w:val="20"/>
          <w:lang w:eastAsia="x-none"/>
        </w:rPr>
        <w:t>estimated by the UE</w:t>
      </w:r>
      <w:r w:rsidR="00935B46">
        <w:rPr>
          <w:sz w:val="20"/>
          <w:szCs w:val="20"/>
          <w:lang w:eastAsia="zh-CN"/>
        </w:rPr>
        <w:t xml:space="preserve">, </w:t>
      </w:r>
      <w:r>
        <w:rPr>
          <w:sz w:val="20"/>
          <w:szCs w:val="20"/>
          <w:lang w:eastAsia="zh-CN"/>
        </w:rPr>
        <w:t xml:space="preserve">Option 1 </w:t>
      </w:r>
      <w:r w:rsidR="00390F03">
        <w:rPr>
          <w:sz w:val="20"/>
          <w:szCs w:val="20"/>
          <w:lang w:eastAsia="zh-CN"/>
        </w:rPr>
        <w:t xml:space="preserve">(in RAN1#102-e agreements) </w:t>
      </w:r>
      <w:r>
        <w:rPr>
          <w:sz w:val="20"/>
          <w:szCs w:val="20"/>
          <w:lang w:eastAsia="zh-CN"/>
        </w:rPr>
        <w:t xml:space="preserve">is based on UE’s position and satellite’s position, and Option 2 is based on UE’s timestamp and a timestamp information provided by </w:t>
      </w:r>
      <w:proofErr w:type="spellStart"/>
      <w:r>
        <w:rPr>
          <w:sz w:val="20"/>
          <w:szCs w:val="20"/>
          <w:lang w:eastAsia="zh-CN"/>
        </w:rPr>
        <w:t>gNB</w:t>
      </w:r>
      <w:proofErr w:type="spellEnd"/>
      <w:r>
        <w:rPr>
          <w:sz w:val="20"/>
          <w:szCs w:val="20"/>
          <w:lang w:eastAsia="zh-CN"/>
        </w:rPr>
        <w:t xml:space="preserve"> regarding the transmission time instance. Both options rel</w:t>
      </w:r>
      <w:r w:rsidR="00342F38">
        <w:rPr>
          <w:sz w:val="20"/>
          <w:szCs w:val="20"/>
          <w:lang w:eastAsia="zh-CN"/>
        </w:rPr>
        <w:t>y</w:t>
      </w:r>
      <w:r>
        <w:rPr>
          <w:sz w:val="20"/>
          <w:szCs w:val="20"/>
          <w:lang w:eastAsia="zh-CN"/>
        </w:rPr>
        <w:t xml:space="preserve"> on the accuracy of UE’s position or timestamp information calculated based on GNSS capability. As the satellite mov</w:t>
      </w:r>
      <w:r w:rsidR="00FB2F5D">
        <w:rPr>
          <w:sz w:val="20"/>
          <w:szCs w:val="20"/>
          <w:lang w:eastAsia="zh-CN"/>
        </w:rPr>
        <w:t>es</w:t>
      </w:r>
      <w:r>
        <w:rPr>
          <w:sz w:val="20"/>
          <w:szCs w:val="20"/>
          <w:lang w:eastAsia="zh-CN"/>
        </w:rPr>
        <w:t xml:space="preserve">, </w:t>
      </w:r>
      <w:r w:rsidR="00390F03">
        <w:rPr>
          <w:sz w:val="20"/>
          <w:szCs w:val="20"/>
          <w:lang w:eastAsia="zh-CN"/>
        </w:rPr>
        <w:t xml:space="preserve">the </w:t>
      </w:r>
      <w:r>
        <w:rPr>
          <w:sz w:val="20"/>
          <w:szCs w:val="20"/>
          <w:lang w:eastAsia="zh-CN"/>
        </w:rPr>
        <w:t>service link delay change</w:t>
      </w:r>
      <w:r w:rsidR="00390F03">
        <w:rPr>
          <w:sz w:val="20"/>
          <w:szCs w:val="20"/>
          <w:lang w:eastAsia="zh-CN"/>
        </w:rPr>
        <w:t>s</w:t>
      </w:r>
      <w:r>
        <w:rPr>
          <w:sz w:val="20"/>
          <w:szCs w:val="20"/>
          <w:lang w:eastAsia="zh-CN"/>
        </w:rPr>
        <w:t>. Open-loop time/frequency correction can be performed by UE based on GNSS capability. Close</w:t>
      </w:r>
      <w:r w:rsidR="00390F03">
        <w:rPr>
          <w:sz w:val="20"/>
          <w:szCs w:val="20"/>
          <w:lang w:eastAsia="zh-CN"/>
        </w:rPr>
        <w:t>d</w:t>
      </w:r>
      <w:r>
        <w:rPr>
          <w:sz w:val="20"/>
          <w:szCs w:val="20"/>
          <w:lang w:eastAsia="zh-CN"/>
        </w:rPr>
        <w:t xml:space="preserve">-loop time/frequency correction can also be adopted at </w:t>
      </w:r>
      <w:proofErr w:type="spellStart"/>
      <w:r>
        <w:rPr>
          <w:rFonts w:hint="eastAsia"/>
          <w:sz w:val="20"/>
          <w:szCs w:val="20"/>
          <w:lang w:eastAsia="zh-CN"/>
        </w:rPr>
        <w:t>gNB</w:t>
      </w:r>
      <w:proofErr w:type="spellEnd"/>
      <w:r>
        <w:rPr>
          <w:sz w:val="20"/>
          <w:szCs w:val="20"/>
          <w:lang w:eastAsia="zh-CN"/>
        </w:rPr>
        <w:t xml:space="preserve"> side</w:t>
      </w:r>
      <w:r w:rsidR="00B547EE">
        <w:rPr>
          <w:sz w:val="20"/>
          <w:szCs w:val="20"/>
          <w:lang w:eastAsia="zh-CN"/>
        </w:rPr>
        <w:t xml:space="preserve"> to further refine the time/frequency pre-compensation. In </w:t>
      </w:r>
      <w:r w:rsidR="00390F03">
        <w:rPr>
          <w:sz w:val="20"/>
          <w:szCs w:val="20"/>
          <w:lang w:eastAsia="zh-CN"/>
        </w:rPr>
        <w:t xml:space="preserve">the </w:t>
      </w:r>
      <w:r w:rsidR="00B547EE">
        <w:rPr>
          <w:sz w:val="20"/>
          <w:szCs w:val="20"/>
          <w:lang w:eastAsia="zh-CN"/>
        </w:rPr>
        <w:t>RA</w:t>
      </w:r>
      <w:r w:rsidR="00390F03">
        <w:rPr>
          <w:sz w:val="20"/>
          <w:szCs w:val="20"/>
          <w:lang w:eastAsia="zh-CN"/>
        </w:rPr>
        <w:t>CH</w:t>
      </w:r>
      <w:r w:rsidR="00B547EE">
        <w:rPr>
          <w:sz w:val="20"/>
          <w:szCs w:val="20"/>
          <w:lang w:eastAsia="zh-CN"/>
        </w:rPr>
        <w:t xml:space="preserve"> procedure, the close</w:t>
      </w:r>
      <w:r w:rsidR="00390F03">
        <w:rPr>
          <w:sz w:val="20"/>
          <w:szCs w:val="20"/>
          <w:lang w:eastAsia="zh-CN"/>
        </w:rPr>
        <w:t>d</w:t>
      </w:r>
      <w:r w:rsidR="00B547EE">
        <w:rPr>
          <w:sz w:val="20"/>
          <w:szCs w:val="20"/>
          <w:lang w:eastAsia="zh-CN"/>
        </w:rPr>
        <w:t xml:space="preserve">-loop time correction can be based on TA command in RAR. In </w:t>
      </w:r>
      <w:r w:rsidR="00390F03">
        <w:rPr>
          <w:sz w:val="20"/>
          <w:szCs w:val="20"/>
          <w:lang w:eastAsia="zh-CN"/>
        </w:rPr>
        <w:t xml:space="preserve">RRC </w:t>
      </w:r>
      <w:r w:rsidR="00B547EE">
        <w:rPr>
          <w:sz w:val="20"/>
          <w:szCs w:val="20"/>
          <w:lang w:eastAsia="zh-CN"/>
        </w:rPr>
        <w:t>connected mode, the close</w:t>
      </w:r>
      <w:r w:rsidR="00390F03">
        <w:rPr>
          <w:sz w:val="20"/>
          <w:szCs w:val="20"/>
          <w:lang w:eastAsia="zh-CN"/>
        </w:rPr>
        <w:t>d</w:t>
      </w:r>
      <w:r w:rsidR="00B547EE">
        <w:rPr>
          <w:sz w:val="20"/>
          <w:szCs w:val="20"/>
          <w:lang w:eastAsia="zh-CN"/>
        </w:rPr>
        <w:t xml:space="preserve">-loop time correction can be based on MAC CE command for time synchronization. </w:t>
      </w:r>
      <w:r w:rsidR="00A362D2">
        <w:rPr>
          <w:sz w:val="20"/>
          <w:szCs w:val="20"/>
          <w:lang w:eastAsia="zh-CN"/>
        </w:rPr>
        <w:t xml:space="preserve">As the TA command in both RAR and MAC CE are used to address the </w:t>
      </w:r>
      <w:r w:rsidR="00421754">
        <w:rPr>
          <w:sz w:val="20"/>
          <w:szCs w:val="20"/>
          <w:lang w:eastAsia="zh-CN"/>
        </w:rPr>
        <w:t>in</w:t>
      </w:r>
      <w:r w:rsidR="00A362D2">
        <w:rPr>
          <w:sz w:val="20"/>
          <w:szCs w:val="20"/>
          <w:lang w:eastAsia="zh-CN"/>
        </w:rPr>
        <w:t xml:space="preserve">accuracy of open-loop time synchronization, so there </w:t>
      </w:r>
      <w:r w:rsidR="00A362D2">
        <w:rPr>
          <w:sz w:val="20"/>
          <w:szCs w:val="20"/>
          <w:lang w:eastAsia="zh-CN"/>
        </w:rPr>
        <w:lastRenderedPageBreak/>
        <w:t xml:space="preserve">is no necessity to extend the range of bits in </w:t>
      </w:r>
      <w:r w:rsidR="004054D5">
        <w:rPr>
          <w:sz w:val="20"/>
          <w:szCs w:val="20"/>
          <w:lang w:eastAsia="zh-CN"/>
        </w:rPr>
        <w:t>RAR and MAC CE command. Regarding close</w:t>
      </w:r>
      <w:r w:rsidR="00390F03">
        <w:rPr>
          <w:sz w:val="20"/>
          <w:szCs w:val="20"/>
          <w:lang w:eastAsia="zh-CN"/>
        </w:rPr>
        <w:t>d</w:t>
      </w:r>
      <w:r w:rsidR="004054D5">
        <w:rPr>
          <w:sz w:val="20"/>
          <w:szCs w:val="20"/>
          <w:lang w:eastAsia="zh-CN"/>
        </w:rPr>
        <w:t>-loop time/frequency pre-compensation, similar mechanism can be adopted in RAR and MAC CE command.</w:t>
      </w:r>
    </w:p>
    <w:p w14:paraId="6BBED45B" w14:textId="637CEEBB" w:rsidR="004054D5" w:rsidRPr="004054D5" w:rsidRDefault="004054D5" w:rsidP="00811031">
      <w:pPr>
        <w:rPr>
          <w:b/>
          <w:bCs/>
          <w:i/>
          <w:iCs/>
          <w:sz w:val="20"/>
          <w:szCs w:val="20"/>
          <w:lang w:eastAsia="zh-CN"/>
        </w:rPr>
      </w:pPr>
      <w:r w:rsidRPr="004054D5">
        <w:rPr>
          <w:rFonts w:hint="eastAsia"/>
          <w:b/>
          <w:bCs/>
          <w:i/>
          <w:iCs/>
          <w:sz w:val="20"/>
          <w:szCs w:val="20"/>
          <w:lang w:eastAsia="zh-CN"/>
        </w:rPr>
        <w:t>Propo</w:t>
      </w:r>
      <w:r w:rsidRPr="004054D5">
        <w:rPr>
          <w:b/>
          <w:bCs/>
          <w:i/>
          <w:iCs/>
          <w:sz w:val="20"/>
          <w:szCs w:val="20"/>
          <w:lang w:eastAsia="zh-CN"/>
        </w:rPr>
        <w:t>sal 1: There is no necessity to extend the range of bits of TA command in RAR and MAC CE command.</w:t>
      </w:r>
    </w:p>
    <w:p w14:paraId="45E2A3C5" w14:textId="6CE20B82" w:rsidR="004054D5" w:rsidRDefault="004054D5" w:rsidP="00811031">
      <w:pPr>
        <w:rPr>
          <w:sz w:val="20"/>
          <w:szCs w:val="20"/>
          <w:lang w:eastAsia="zh-CN"/>
        </w:rPr>
      </w:pPr>
      <w:r>
        <w:rPr>
          <w:rFonts w:hint="eastAsia"/>
          <w:sz w:val="20"/>
          <w:szCs w:val="20"/>
          <w:lang w:eastAsia="zh-CN"/>
        </w:rPr>
        <w:t>R</w:t>
      </w:r>
      <w:r>
        <w:rPr>
          <w:sz w:val="20"/>
          <w:szCs w:val="20"/>
          <w:lang w:eastAsia="zh-CN"/>
        </w:rPr>
        <w:t xml:space="preserve">egarding feeder link delay, </w:t>
      </w:r>
      <w:r w:rsidR="00935B46">
        <w:rPr>
          <w:sz w:val="20"/>
          <w:szCs w:val="20"/>
          <w:lang w:eastAsia="zh-CN"/>
        </w:rPr>
        <w:t>related to c</w:t>
      </w:r>
      <w:r w:rsidR="00935B46" w:rsidRPr="00FB45F9">
        <w:rPr>
          <w:sz w:val="20"/>
          <w:szCs w:val="20"/>
          <w:lang w:eastAsia="x-none"/>
        </w:rPr>
        <w:t>ommon TA</w:t>
      </w:r>
      <w:r w:rsidR="00935B46">
        <w:rPr>
          <w:sz w:val="20"/>
          <w:szCs w:val="20"/>
          <w:lang w:eastAsia="x-none"/>
        </w:rPr>
        <w:t>,</w:t>
      </w:r>
      <w:r w:rsidR="00935B46">
        <w:rPr>
          <w:sz w:val="20"/>
          <w:szCs w:val="20"/>
          <w:lang w:eastAsia="zh-CN"/>
        </w:rPr>
        <w:t xml:space="preserve"> </w:t>
      </w:r>
      <w:r w:rsidR="008B557D">
        <w:rPr>
          <w:sz w:val="20"/>
          <w:szCs w:val="20"/>
          <w:lang w:eastAsia="zh-CN"/>
        </w:rPr>
        <w:t xml:space="preserve">it will be explicitly indicated from </w:t>
      </w:r>
      <w:proofErr w:type="spellStart"/>
      <w:r w:rsidR="008B557D">
        <w:rPr>
          <w:sz w:val="20"/>
          <w:szCs w:val="20"/>
          <w:lang w:eastAsia="zh-CN"/>
        </w:rPr>
        <w:t>gNB</w:t>
      </w:r>
      <w:proofErr w:type="spellEnd"/>
      <w:r w:rsidR="008B557D">
        <w:rPr>
          <w:sz w:val="20"/>
          <w:szCs w:val="20"/>
          <w:lang w:eastAsia="zh-CN"/>
        </w:rPr>
        <w:t xml:space="preserve"> to UE to generate a full TA or update the UL to DL transmission delay in RRC connected state. There are some proposals to indicate the </w:t>
      </w:r>
      <w:r w:rsidR="00390F03">
        <w:rPr>
          <w:sz w:val="20"/>
          <w:szCs w:val="20"/>
          <w:lang w:eastAsia="zh-CN"/>
        </w:rPr>
        <w:t>g</w:t>
      </w:r>
      <w:r w:rsidR="008B557D">
        <w:rPr>
          <w:sz w:val="20"/>
          <w:szCs w:val="20"/>
          <w:lang w:eastAsia="zh-CN"/>
        </w:rPr>
        <w:t xml:space="preserve">ateway position to UE, so that UE can calculate the feeder link delay between satellite and gateway. </w:t>
      </w:r>
      <w:r w:rsidR="00832D79">
        <w:rPr>
          <w:rFonts w:hint="eastAsia"/>
          <w:sz w:val="20"/>
          <w:szCs w:val="20"/>
          <w:lang w:eastAsia="zh-CN"/>
        </w:rPr>
        <w:t>How</w:t>
      </w:r>
      <w:r w:rsidR="00832D79">
        <w:rPr>
          <w:sz w:val="20"/>
          <w:szCs w:val="20"/>
          <w:lang w:eastAsia="zh-CN"/>
        </w:rPr>
        <w:t>ever</w:t>
      </w:r>
      <w:r w:rsidR="008B557D">
        <w:rPr>
          <w:sz w:val="20"/>
          <w:szCs w:val="20"/>
          <w:lang w:eastAsia="zh-CN"/>
        </w:rPr>
        <w:t xml:space="preserve">, broadcast the gateway position </w:t>
      </w:r>
      <w:r w:rsidR="00390F03">
        <w:rPr>
          <w:sz w:val="20"/>
          <w:szCs w:val="20"/>
          <w:lang w:eastAsia="zh-CN"/>
        </w:rPr>
        <w:t xml:space="preserve">may </w:t>
      </w:r>
      <w:r w:rsidR="008B557D">
        <w:rPr>
          <w:sz w:val="20"/>
          <w:szCs w:val="20"/>
          <w:lang w:eastAsia="zh-CN"/>
        </w:rPr>
        <w:t xml:space="preserve">not </w:t>
      </w:r>
      <w:r w:rsidR="00390F03">
        <w:rPr>
          <w:sz w:val="20"/>
          <w:szCs w:val="20"/>
          <w:lang w:eastAsia="zh-CN"/>
        </w:rPr>
        <w:t xml:space="preserve">be </w:t>
      </w:r>
      <w:r w:rsidR="008B557D">
        <w:rPr>
          <w:sz w:val="20"/>
          <w:szCs w:val="20"/>
          <w:lang w:eastAsia="zh-CN"/>
        </w:rPr>
        <w:t xml:space="preserve">desirable from security perspective, so we prefer that </w:t>
      </w:r>
      <w:proofErr w:type="spellStart"/>
      <w:r w:rsidR="008B557D">
        <w:rPr>
          <w:sz w:val="20"/>
          <w:szCs w:val="20"/>
          <w:lang w:eastAsia="zh-CN"/>
        </w:rPr>
        <w:t>gN</w:t>
      </w:r>
      <w:r w:rsidR="008B557D">
        <w:rPr>
          <w:rFonts w:hint="eastAsia"/>
          <w:sz w:val="20"/>
          <w:szCs w:val="20"/>
          <w:lang w:eastAsia="zh-CN"/>
        </w:rPr>
        <w:t>B</w:t>
      </w:r>
      <w:proofErr w:type="spellEnd"/>
      <w:r w:rsidR="008B557D">
        <w:rPr>
          <w:sz w:val="20"/>
          <w:szCs w:val="20"/>
          <w:lang w:eastAsia="zh-CN"/>
        </w:rPr>
        <w:t xml:space="preserve"> indicates a delay value rather than a gateway position. </w:t>
      </w:r>
    </w:p>
    <w:p w14:paraId="7B37F81C" w14:textId="36E06CDE" w:rsidR="008B557D" w:rsidRPr="009E3244" w:rsidRDefault="008B557D" w:rsidP="00811031">
      <w:pPr>
        <w:rPr>
          <w:b/>
          <w:bCs/>
          <w:i/>
          <w:iCs/>
          <w:sz w:val="20"/>
          <w:szCs w:val="20"/>
          <w:lang w:eastAsia="zh-CN"/>
        </w:rPr>
      </w:pPr>
      <w:r w:rsidRPr="009E3244">
        <w:rPr>
          <w:rFonts w:hint="eastAsia"/>
          <w:b/>
          <w:bCs/>
          <w:i/>
          <w:iCs/>
          <w:sz w:val="20"/>
          <w:szCs w:val="20"/>
          <w:lang w:eastAsia="zh-CN"/>
        </w:rPr>
        <w:t>P</w:t>
      </w:r>
      <w:r w:rsidRPr="009E3244">
        <w:rPr>
          <w:b/>
          <w:bCs/>
          <w:i/>
          <w:iCs/>
          <w:sz w:val="20"/>
          <w:szCs w:val="20"/>
          <w:lang w:eastAsia="zh-CN"/>
        </w:rPr>
        <w:t>roposal</w:t>
      </w:r>
      <w:r w:rsidR="00AB7E45">
        <w:rPr>
          <w:b/>
          <w:bCs/>
          <w:i/>
          <w:iCs/>
          <w:sz w:val="20"/>
          <w:szCs w:val="20"/>
          <w:lang w:eastAsia="zh-CN"/>
        </w:rPr>
        <w:t xml:space="preserve"> 2</w:t>
      </w:r>
      <w:r w:rsidRPr="009E3244">
        <w:rPr>
          <w:b/>
          <w:bCs/>
          <w:i/>
          <w:iCs/>
          <w:sz w:val="20"/>
          <w:szCs w:val="20"/>
          <w:lang w:eastAsia="zh-CN"/>
        </w:rPr>
        <w:t xml:space="preserve">: Support indication from </w:t>
      </w:r>
      <w:proofErr w:type="spellStart"/>
      <w:r w:rsidRPr="009E3244">
        <w:rPr>
          <w:b/>
          <w:bCs/>
          <w:i/>
          <w:iCs/>
          <w:sz w:val="20"/>
          <w:szCs w:val="20"/>
          <w:lang w:eastAsia="zh-CN"/>
        </w:rPr>
        <w:t>gNB</w:t>
      </w:r>
      <w:proofErr w:type="spellEnd"/>
      <w:r w:rsidRPr="009E3244">
        <w:rPr>
          <w:b/>
          <w:bCs/>
          <w:i/>
          <w:iCs/>
          <w:sz w:val="20"/>
          <w:szCs w:val="20"/>
          <w:lang w:eastAsia="zh-CN"/>
        </w:rPr>
        <w:t xml:space="preserve"> to UE on the common feeder link delay. </w:t>
      </w:r>
      <w:r w:rsidR="00811D95">
        <w:rPr>
          <w:b/>
          <w:bCs/>
          <w:i/>
          <w:iCs/>
          <w:sz w:val="20"/>
          <w:szCs w:val="20"/>
          <w:lang w:eastAsia="zh-CN"/>
        </w:rPr>
        <w:t>Do n</w:t>
      </w:r>
      <w:r w:rsidRPr="009E3244">
        <w:rPr>
          <w:b/>
          <w:bCs/>
          <w:i/>
          <w:iCs/>
          <w:sz w:val="20"/>
          <w:szCs w:val="20"/>
          <w:lang w:eastAsia="zh-CN"/>
        </w:rPr>
        <w:t xml:space="preserve">ot support </w:t>
      </w:r>
      <w:proofErr w:type="spellStart"/>
      <w:r w:rsidRPr="009E3244">
        <w:rPr>
          <w:b/>
          <w:bCs/>
          <w:i/>
          <w:iCs/>
          <w:sz w:val="20"/>
          <w:szCs w:val="20"/>
          <w:lang w:eastAsia="zh-CN"/>
        </w:rPr>
        <w:t>gNB</w:t>
      </w:r>
      <w:proofErr w:type="spellEnd"/>
      <w:r w:rsidRPr="009E3244">
        <w:rPr>
          <w:b/>
          <w:bCs/>
          <w:i/>
          <w:iCs/>
          <w:sz w:val="20"/>
          <w:szCs w:val="20"/>
          <w:lang w:eastAsia="zh-CN"/>
        </w:rPr>
        <w:t xml:space="preserve"> broadcasting gateway position to UE.</w:t>
      </w:r>
    </w:p>
    <w:p w14:paraId="42A337D9" w14:textId="2BF7A5EF" w:rsidR="00EA172A" w:rsidRDefault="009E3244" w:rsidP="00EA172A">
      <w:pPr>
        <w:rPr>
          <w:lang w:eastAsia="zh-CN"/>
        </w:rPr>
      </w:pPr>
      <w:r>
        <w:rPr>
          <w:rFonts w:hint="eastAsia"/>
          <w:sz w:val="20"/>
          <w:szCs w:val="20"/>
          <w:lang w:eastAsia="zh-CN"/>
        </w:rPr>
        <w:t>A</w:t>
      </w:r>
      <w:r>
        <w:rPr>
          <w:sz w:val="20"/>
          <w:szCs w:val="20"/>
          <w:lang w:eastAsia="zh-CN"/>
        </w:rPr>
        <w:t>s the satellite mov</w:t>
      </w:r>
      <w:r w:rsidR="00C969DA">
        <w:rPr>
          <w:sz w:val="20"/>
          <w:szCs w:val="20"/>
          <w:lang w:eastAsia="zh-CN"/>
        </w:rPr>
        <w:t>es</w:t>
      </w:r>
      <w:r>
        <w:rPr>
          <w:sz w:val="20"/>
          <w:szCs w:val="20"/>
          <w:lang w:eastAsia="zh-CN"/>
        </w:rPr>
        <w:t>, the feeder link delay also change</w:t>
      </w:r>
      <w:r w:rsidR="00811D95">
        <w:rPr>
          <w:sz w:val="20"/>
          <w:szCs w:val="20"/>
          <w:lang w:eastAsia="zh-CN"/>
        </w:rPr>
        <w:t>s</w:t>
      </w:r>
      <w:r>
        <w:rPr>
          <w:sz w:val="20"/>
          <w:szCs w:val="20"/>
          <w:lang w:eastAsia="zh-CN"/>
        </w:rPr>
        <w:t xml:space="preserve"> </w:t>
      </w:r>
      <w:r w:rsidR="00811D95">
        <w:rPr>
          <w:sz w:val="20"/>
          <w:szCs w:val="20"/>
          <w:lang w:eastAsia="zh-CN"/>
        </w:rPr>
        <w:t xml:space="preserve">over </w:t>
      </w:r>
      <w:r>
        <w:rPr>
          <w:sz w:val="20"/>
          <w:szCs w:val="20"/>
          <w:lang w:eastAsia="zh-CN"/>
        </w:rPr>
        <w:t xml:space="preserve">time. However, the ephemeris of the satellite is predictable, so the feeder link delay can be expressed by an initial value and a change rate. The initial value is determined by the associated gateway. </w:t>
      </w:r>
      <w:r w:rsidR="00C969DA">
        <w:rPr>
          <w:sz w:val="20"/>
          <w:szCs w:val="20"/>
          <w:lang w:eastAsia="zh-CN"/>
        </w:rPr>
        <w:t xml:space="preserve">In the case of feeder link switching, </w:t>
      </w:r>
      <w:r>
        <w:rPr>
          <w:sz w:val="20"/>
          <w:szCs w:val="20"/>
          <w:lang w:eastAsia="zh-CN"/>
        </w:rPr>
        <w:t>the associated value is also</w:t>
      </w:r>
      <w:r w:rsidR="00701E5E">
        <w:rPr>
          <w:sz w:val="20"/>
          <w:szCs w:val="20"/>
          <w:lang w:eastAsia="zh-CN"/>
        </w:rPr>
        <w:t xml:space="preserve"> modified</w:t>
      </w:r>
      <w:r>
        <w:rPr>
          <w:sz w:val="20"/>
          <w:szCs w:val="20"/>
          <w:lang w:eastAsia="zh-CN"/>
        </w:rPr>
        <w:t xml:space="preserve">. The change rate can be associated with the satellite velocity. From signaling perspective, it is preferred </w:t>
      </w:r>
      <w:r w:rsidR="00C969DA">
        <w:rPr>
          <w:sz w:val="20"/>
          <w:szCs w:val="20"/>
          <w:lang w:eastAsia="zh-CN"/>
        </w:rPr>
        <w:t xml:space="preserve">to indicate </w:t>
      </w:r>
      <w:r>
        <w:rPr>
          <w:sz w:val="20"/>
          <w:szCs w:val="20"/>
          <w:lang w:eastAsia="zh-CN"/>
        </w:rPr>
        <w:t>both an initial value and a change rate to the UE. As these two parameters’ change rate may be different, so they can be carried by separate signaling.</w:t>
      </w:r>
    </w:p>
    <w:p w14:paraId="27CCA175" w14:textId="2996C2D6" w:rsidR="009E3244" w:rsidRPr="00B85A6C" w:rsidRDefault="009E3244" w:rsidP="00811031">
      <w:pPr>
        <w:rPr>
          <w:b/>
          <w:bCs/>
          <w:i/>
          <w:iCs/>
          <w:sz w:val="20"/>
          <w:szCs w:val="20"/>
          <w:lang w:eastAsia="zh-CN"/>
        </w:rPr>
      </w:pPr>
      <w:r w:rsidRPr="00B85A6C">
        <w:rPr>
          <w:rFonts w:hint="eastAsia"/>
          <w:b/>
          <w:bCs/>
          <w:i/>
          <w:iCs/>
          <w:sz w:val="20"/>
          <w:szCs w:val="20"/>
          <w:lang w:eastAsia="zh-CN"/>
        </w:rPr>
        <w:t>P</w:t>
      </w:r>
      <w:r w:rsidRPr="00B85A6C">
        <w:rPr>
          <w:b/>
          <w:bCs/>
          <w:i/>
          <w:iCs/>
          <w:sz w:val="20"/>
          <w:szCs w:val="20"/>
          <w:lang w:eastAsia="zh-CN"/>
        </w:rPr>
        <w:t xml:space="preserve">roposal 3: </w:t>
      </w:r>
      <w:r w:rsidR="00A16D41">
        <w:rPr>
          <w:b/>
          <w:bCs/>
          <w:i/>
          <w:iCs/>
          <w:sz w:val="20"/>
          <w:szCs w:val="20"/>
          <w:lang w:eastAsia="zh-CN"/>
        </w:rPr>
        <w:t>For NTN based on transparent payload, s</w:t>
      </w:r>
      <w:r w:rsidRPr="00B85A6C">
        <w:rPr>
          <w:b/>
          <w:bCs/>
          <w:i/>
          <w:iCs/>
          <w:sz w:val="20"/>
          <w:szCs w:val="20"/>
          <w:lang w:eastAsia="zh-CN"/>
        </w:rPr>
        <w:t xml:space="preserve">upport indication </w:t>
      </w:r>
      <w:r w:rsidR="00A16D41">
        <w:rPr>
          <w:b/>
          <w:bCs/>
          <w:i/>
          <w:iCs/>
          <w:sz w:val="20"/>
          <w:szCs w:val="20"/>
          <w:lang w:eastAsia="zh-CN"/>
        </w:rPr>
        <w:t xml:space="preserve">of </w:t>
      </w:r>
      <w:r w:rsidRPr="00B85A6C">
        <w:rPr>
          <w:b/>
          <w:bCs/>
          <w:i/>
          <w:iCs/>
          <w:sz w:val="20"/>
          <w:szCs w:val="20"/>
          <w:lang w:eastAsia="zh-CN"/>
        </w:rPr>
        <w:t xml:space="preserve">an initial value and a change rate </w:t>
      </w:r>
      <w:r w:rsidR="00A16D41">
        <w:rPr>
          <w:b/>
          <w:bCs/>
          <w:i/>
          <w:iCs/>
          <w:sz w:val="20"/>
          <w:szCs w:val="20"/>
          <w:lang w:eastAsia="zh-CN"/>
        </w:rPr>
        <w:t xml:space="preserve">to the UE </w:t>
      </w:r>
      <w:r w:rsidRPr="00B85A6C">
        <w:rPr>
          <w:b/>
          <w:bCs/>
          <w:i/>
          <w:iCs/>
          <w:sz w:val="20"/>
          <w:szCs w:val="20"/>
          <w:lang w:eastAsia="zh-CN"/>
        </w:rPr>
        <w:t>to calculate the feeder link delay.</w:t>
      </w:r>
    </w:p>
    <w:p w14:paraId="4FB02F0D" w14:textId="78835BF0" w:rsidR="00AB7E45" w:rsidRDefault="009E3244" w:rsidP="00811031">
      <w:pPr>
        <w:rPr>
          <w:sz w:val="20"/>
          <w:szCs w:val="20"/>
          <w:lang w:eastAsia="zh-CN"/>
        </w:rPr>
      </w:pPr>
      <w:r>
        <w:rPr>
          <w:rFonts w:hint="eastAsia"/>
          <w:sz w:val="20"/>
          <w:szCs w:val="20"/>
          <w:lang w:eastAsia="zh-CN"/>
        </w:rPr>
        <w:t>C</w:t>
      </w:r>
      <w:r>
        <w:rPr>
          <w:sz w:val="20"/>
          <w:szCs w:val="20"/>
          <w:lang w:eastAsia="zh-CN"/>
        </w:rPr>
        <w:t>onsidering the signaling overhead of initial val</w:t>
      </w:r>
      <w:r w:rsidR="00F94A1B">
        <w:rPr>
          <w:sz w:val="20"/>
          <w:szCs w:val="20"/>
          <w:lang w:eastAsia="zh-CN"/>
        </w:rPr>
        <w:t>u</w:t>
      </w:r>
      <w:r>
        <w:rPr>
          <w:sz w:val="20"/>
          <w:szCs w:val="20"/>
          <w:lang w:eastAsia="zh-CN"/>
        </w:rPr>
        <w:t xml:space="preserve">e and change rate for the feeder link delay indication, some of the feeder link delay can also be compensated at </w:t>
      </w:r>
      <w:proofErr w:type="spellStart"/>
      <w:r>
        <w:rPr>
          <w:sz w:val="20"/>
          <w:szCs w:val="20"/>
          <w:lang w:eastAsia="zh-CN"/>
        </w:rPr>
        <w:t>gNB</w:t>
      </w:r>
      <w:proofErr w:type="spellEnd"/>
      <w:r>
        <w:rPr>
          <w:sz w:val="20"/>
          <w:szCs w:val="20"/>
          <w:lang w:eastAsia="zh-CN"/>
        </w:rPr>
        <w:t xml:space="preserve"> side to decrease the signaling overhead of the feeder link delay indication.</w:t>
      </w:r>
    </w:p>
    <w:p w14:paraId="68104A8C" w14:textId="77777777" w:rsidR="00B51A8D" w:rsidRDefault="003D594C" w:rsidP="00811031">
      <w:pPr>
        <w:rPr>
          <w:rFonts w:ascii="Segoe UI" w:hAnsi="Segoe UI" w:cs="Segoe UI"/>
          <w:color w:val="000000"/>
          <w:sz w:val="20"/>
          <w:szCs w:val="20"/>
        </w:rPr>
      </w:pPr>
      <w:r>
        <w:rPr>
          <w:sz w:val="20"/>
          <w:szCs w:val="20"/>
        </w:rPr>
        <w:t>Furthermore, for NTN based on regenerative payload, the TA change rate is proportional to the satellite velocity’s component along the UE-satellite line, which is also proportional to the Doppler shift observed by the UE. Therefore, the UE can use Doppler measurements to estimate a TA change rate and update the TA value with lower-overhead signaling.</w:t>
      </w:r>
      <w:r>
        <w:rPr>
          <w:rFonts w:ascii="Segoe UI" w:hAnsi="Segoe UI" w:cs="Segoe UI"/>
          <w:color w:val="000000"/>
          <w:sz w:val="20"/>
          <w:szCs w:val="20"/>
        </w:rPr>
        <w:t xml:space="preserve"> </w:t>
      </w:r>
    </w:p>
    <w:p w14:paraId="5BCC2F0D" w14:textId="459B0B60" w:rsidR="009E3244" w:rsidRDefault="009E3244" w:rsidP="00811031">
      <w:pPr>
        <w:rPr>
          <w:sz w:val="20"/>
          <w:szCs w:val="20"/>
          <w:lang w:eastAsia="zh-CN"/>
        </w:rPr>
      </w:pPr>
      <w:r>
        <w:rPr>
          <w:rFonts w:hint="eastAsia"/>
          <w:sz w:val="20"/>
          <w:szCs w:val="20"/>
          <w:lang w:eastAsia="zh-CN"/>
        </w:rPr>
        <w:t>T</w:t>
      </w:r>
      <w:r>
        <w:rPr>
          <w:sz w:val="20"/>
          <w:szCs w:val="20"/>
          <w:lang w:eastAsia="zh-CN"/>
        </w:rPr>
        <w:t xml:space="preserve">here are some discussion on the margin value of the service link based on UE’s calculation, and there are some proposal on indication of a margin value explicitly to UE to avoid inter-symbol interference to other transmission due to UE pre-compensated TA is smaller than the actual TA. From our perspective, the margin value can be indicated together with the feeder link delay. That is, to make the initial value of the feeder link delay a bit large to absorb the impact of uncertainly of UE calculation of service link delay. In this way, there will be no inter-symbol interference and </w:t>
      </w:r>
      <w:r w:rsidR="00B85A6C">
        <w:rPr>
          <w:sz w:val="20"/>
          <w:szCs w:val="20"/>
          <w:lang w:eastAsia="zh-CN"/>
        </w:rPr>
        <w:t>there is no increase of signaling overhead of initial value of feeder link delay, as the absolute value is larger while the range is not changed.</w:t>
      </w:r>
    </w:p>
    <w:p w14:paraId="38AE0122" w14:textId="10EB08EC" w:rsidR="00B85A6C" w:rsidRPr="00B85A6C" w:rsidRDefault="00B85A6C" w:rsidP="00811031">
      <w:pPr>
        <w:rPr>
          <w:b/>
          <w:bCs/>
          <w:i/>
          <w:iCs/>
          <w:sz w:val="20"/>
          <w:szCs w:val="20"/>
          <w:lang w:eastAsia="zh-CN"/>
        </w:rPr>
      </w:pPr>
      <w:r w:rsidRPr="00B85A6C">
        <w:rPr>
          <w:rFonts w:hint="eastAsia"/>
          <w:b/>
          <w:bCs/>
          <w:i/>
          <w:iCs/>
          <w:sz w:val="20"/>
          <w:szCs w:val="20"/>
          <w:lang w:eastAsia="zh-CN"/>
        </w:rPr>
        <w:t>P</w:t>
      </w:r>
      <w:r w:rsidRPr="00B85A6C">
        <w:rPr>
          <w:b/>
          <w:bCs/>
          <w:i/>
          <w:iCs/>
          <w:sz w:val="20"/>
          <w:szCs w:val="20"/>
          <w:lang w:eastAsia="zh-CN"/>
        </w:rPr>
        <w:t>roposal 4: There is no necessity to indicate the margin value, and it can be absorbed with larger initial value for feeder link delay indication.</w:t>
      </w:r>
    </w:p>
    <w:p w14:paraId="3C6285A9" w14:textId="2BDE86DA" w:rsidR="00127879" w:rsidDel="00390F03" w:rsidRDefault="00127879" w:rsidP="00127879">
      <w:r w:rsidDel="00390F03">
        <w:object w:dxaOrig="20320" w:dyaOrig="7660" w14:anchorId="2E34D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81.5pt" o:ole="">
            <v:imagedata r:id="rId8" o:title=""/>
          </v:shape>
          <o:OLEObject Type="Embed" ProgID="Visio.Drawing.11" ShapeID="_x0000_i1025" DrawAspect="Content" ObjectID="_1664962776" r:id="rId9"/>
        </w:object>
      </w:r>
    </w:p>
    <w:p w14:paraId="163BF1CA" w14:textId="77777777" w:rsidR="00A16D41" w:rsidRDefault="00127879" w:rsidP="00A16D41">
      <w:pPr>
        <w:jc w:val="center"/>
        <w:rPr>
          <w:sz w:val="20"/>
          <w:szCs w:val="20"/>
          <w:lang w:eastAsia="zh-CN"/>
        </w:rPr>
      </w:pPr>
      <w:r w:rsidRPr="00127879">
        <w:rPr>
          <w:rFonts w:hint="eastAsia"/>
          <w:sz w:val="20"/>
          <w:szCs w:val="20"/>
          <w:lang w:eastAsia="zh-CN"/>
        </w:rPr>
        <w:t>F</w:t>
      </w:r>
      <w:r w:rsidRPr="00127879">
        <w:rPr>
          <w:sz w:val="20"/>
          <w:szCs w:val="20"/>
          <w:lang w:eastAsia="zh-CN"/>
        </w:rPr>
        <w:t>ig 1. An example of transparent payload NTN network</w:t>
      </w:r>
    </w:p>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62D2C6B7" w14:textId="3D16ECB8" w:rsidR="008E1C66" w:rsidRDefault="00C82BDC" w:rsidP="00C82BDC">
      <w:pPr>
        <w:rPr>
          <w:sz w:val="20"/>
          <w:szCs w:val="20"/>
        </w:rPr>
      </w:pPr>
      <w:r w:rsidRPr="005931FF">
        <w:rPr>
          <w:sz w:val="20"/>
          <w:szCs w:val="20"/>
        </w:rPr>
        <w:t>In this contribution, we discussed</w:t>
      </w:r>
      <w:r w:rsidR="008E1C66">
        <w:rPr>
          <w:sz w:val="20"/>
          <w:szCs w:val="20"/>
        </w:rPr>
        <w:t xml:space="preserve"> the issues </w:t>
      </w:r>
      <w:r w:rsidR="000C058B">
        <w:rPr>
          <w:sz w:val="20"/>
          <w:szCs w:val="20"/>
        </w:rPr>
        <w:t>related to TA</w:t>
      </w:r>
      <w:r w:rsidR="008E1C66">
        <w:rPr>
          <w:sz w:val="20"/>
          <w:szCs w:val="20"/>
        </w:rPr>
        <w:t xml:space="preserve"> in NTN network, and our proposals are as following:</w:t>
      </w:r>
    </w:p>
    <w:p w14:paraId="4FDF302B" w14:textId="5A99D8CA" w:rsidR="00C54A3A" w:rsidRDefault="00AB7E45" w:rsidP="00C54A3A">
      <w:pPr>
        <w:rPr>
          <w:b/>
          <w:bCs/>
          <w:i/>
          <w:iCs/>
          <w:sz w:val="20"/>
          <w:szCs w:val="20"/>
          <w:lang w:eastAsia="zh-CN"/>
        </w:rPr>
      </w:pPr>
      <w:r w:rsidRPr="004054D5">
        <w:rPr>
          <w:rFonts w:hint="eastAsia"/>
          <w:b/>
          <w:bCs/>
          <w:i/>
          <w:iCs/>
          <w:sz w:val="20"/>
          <w:szCs w:val="20"/>
          <w:lang w:eastAsia="zh-CN"/>
        </w:rPr>
        <w:lastRenderedPageBreak/>
        <w:t>Propo</w:t>
      </w:r>
      <w:r w:rsidRPr="004054D5">
        <w:rPr>
          <w:b/>
          <w:bCs/>
          <w:i/>
          <w:iCs/>
          <w:sz w:val="20"/>
          <w:szCs w:val="20"/>
          <w:lang w:eastAsia="zh-CN"/>
        </w:rPr>
        <w:t>sal 1: There is no necessity to extend the range of bits of TA command in RAR and MAC CE command.</w:t>
      </w:r>
    </w:p>
    <w:p w14:paraId="025E4CF5" w14:textId="77777777" w:rsidR="003D594C" w:rsidRPr="009E3244" w:rsidRDefault="003D594C" w:rsidP="003D594C">
      <w:pPr>
        <w:rPr>
          <w:b/>
          <w:bCs/>
          <w:i/>
          <w:iCs/>
          <w:sz w:val="20"/>
          <w:szCs w:val="20"/>
          <w:lang w:eastAsia="zh-CN"/>
        </w:rPr>
      </w:pPr>
      <w:r w:rsidRPr="009E3244">
        <w:rPr>
          <w:rFonts w:hint="eastAsia"/>
          <w:b/>
          <w:bCs/>
          <w:i/>
          <w:iCs/>
          <w:sz w:val="20"/>
          <w:szCs w:val="20"/>
          <w:lang w:eastAsia="zh-CN"/>
        </w:rPr>
        <w:t>P</w:t>
      </w:r>
      <w:r w:rsidRPr="009E3244">
        <w:rPr>
          <w:b/>
          <w:bCs/>
          <w:i/>
          <w:iCs/>
          <w:sz w:val="20"/>
          <w:szCs w:val="20"/>
          <w:lang w:eastAsia="zh-CN"/>
        </w:rPr>
        <w:t>roposal</w:t>
      </w:r>
      <w:r>
        <w:rPr>
          <w:b/>
          <w:bCs/>
          <w:i/>
          <w:iCs/>
          <w:sz w:val="20"/>
          <w:szCs w:val="20"/>
          <w:lang w:eastAsia="zh-CN"/>
        </w:rPr>
        <w:t xml:space="preserve"> 2</w:t>
      </w:r>
      <w:r w:rsidRPr="009E3244">
        <w:rPr>
          <w:b/>
          <w:bCs/>
          <w:i/>
          <w:iCs/>
          <w:sz w:val="20"/>
          <w:szCs w:val="20"/>
          <w:lang w:eastAsia="zh-CN"/>
        </w:rPr>
        <w:t xml:space="preserve">: Support indication from </w:t>
      </w:r>
      <w:proofErr w:type="spellStart"/>
      <w:r w:rsidRPr="009E3244">
        <w:rPr>
          <w:b/>
          <w:bCs/>
          <w:i/>
          <w:iCs/>
          <w:sz w:val="20"/>
          <w:szCs w:val="20"/>
          <w:lang w:eastAsia="zh-CN"/>
        </w:rPr>
        <w:t>gNB</w:t>
      </w:r>
      <w:proofErr w:type="spellEnd"/>
      <w:r w:rsidRPr="009E3244">
        <w:rPr>
          <w:b/>
          <w:bCs/>
          <w:i/>
          <w:iCs/>
          <w:sz w:val="20"/>
          <w:szCs w:val="20"/>
          <w:lang w:eastAsia="zh-CN"/>
        </w:rPr>
        <w:t xml:space="preserve"> to UE on the common feeder link delay. </w:t>
      </w:r>
      <w:r>
        <w:rPr>
          <w:b/>
          <w:bCs/>
          <w:i/>
          <w:iCs/>
          <w:sz w:val="20"/>
          <w:szCs w:val="20"/>
          <w:lang w:eastAsia="zh-CN"/>
        </w:rPr>
        <w:t>Do n</w:t>
      </w:r>
      <w:r w:rsidRPr="009E3244">
        <w:rPr>
          <w:b/>
          <w:bCs/>
          <w:i/>
          <w:iCs/>
          <w:sz w:val="20"/>
          <w:szCs w:val="20"/>
          <w:lang w:eastAsia="zh-CN"/>
        </w:rPr>
        <w:t xml:space="preserve">ot support </w:t>
      </w:r>
      <w:proofErr w:type="spellStart"/>
      <w:r w:rsidRPr="009E3244">
        <w:rPr>
          <w:b/>
          <w:bCs/>
          <w:i/>
          <w:iCs/>
          <w:sz w:val="20"/>
          <w:szCs w:val="20"/>
          <w:lang w:eastAsia="zh-CN"/>
        </w:rPr>
        <w:t>gNB</w:t>
      </w:r>
      <w:proofErr w:type="spellEnd"/>
      <w:r w:rsidRPr="009E3244">
        <w:rPr>
          <w:b/>
          <w:bCs/>
          <w:i/>
          <w:iCs/>
          <w:sz w:val="20"/>
          <w:szCs w:val="20"/>
          <w:lang w:eastAsia="zh-CN"/>
        </w:rPr>
        <w:t xml:space="preserve"> broadcasting gateway position to UE.</w:t>
      </w:r>
    </w:p>
    <w:p w14:paraId="7C5A4ABA" w14:textId="77777777" w:rsidR="003D594C" w:rsidRPr="00B85A6C" w:rsidRDefault="003D594C" w:rsidP="003D594C">
      <w:pPr>
        <w:rPr>
          <w:b/>
          <w:bCs/>
          <w:i/>
          <w:iCs/>
          <w:sz w:val="20"/>
          <w:szCs w:val="20"/>
          <w:lang w:eastAsia="zh-CN"/>
        </w:rPr>
      </w:pPr>
      <w:r w:rsidRPr="00B85A6C">
        <w:rPr>
          <w:rFonts w:hint="eastAsia"/>
          <w:b/>
          <w:bCs/>
          <w:i/>
          <w:iCs/>
          <w:sz w:val="20"/>
          <w:szCs w:val="20"/>
          <w:lang w:eastAsia="zh-CN"/>
        </w:rPr>
        <w:t>P</w:t>
      </w:r>
      <w:r w:rsidRPr="00B85A6C">
        <w:rPr>
          <w:b/>
          <w:bCs/>
          <w:i/>
          <w:iCs/>
          <w:sz w:val="20"/>
          <w:szCs w:val="20"/>
          <w:lang w:eastAsia="zh-CN"/>
        </w:rPr>
        <w:t xml:space="preserve">roposal 3: </w:t>
      </w:r>
      <w:r>
        <w:rPr>
          <w:b/>
          <w:bCs/>
          <w:i/>
          <w:iCs/>
          <w:sz w:val="20"/>
          <w:szCs w:val="20"/>
          <w:lang w:eastAsia="zh-CN"/>
        </w:rPr>
        <w:t>For NTN based on transparent payload, s</w:t>
      </w:r>
      <w:r w:rsidRPr="00B85A6C">
        <w:rPr>
          <w:b/>
          <w:bCs/>
          <w:i/>
          <w:iCs/>
          <w:sz w:val="20"/>
          <w:szCs w:val="20"/>
          <w:lang w:eastAsia="zh-CN"/>
        </w:rPr>
        <w:t xml:space="preserve">upport indication </w:t>
      </w:r>
      <w:r>
        <w:rPr>
          <w:b/>
          <w:bCs/>
          <w:i/>
          <w:iCs/>
          <w:sz w:val="20"/>
          <w:szCs w:val="20"/>
          <w:lang w:eastAsia="zh-CN"/>
        </w:rPr>
        <w:t xml:space="preserve">of </w:t>
      </w:r>
      <w:r w:rsidRPr="00B85A6C">
        <w:rPr>
          <w:b/>
          <w:bCs/>
          <w:i/>
          <w:iCs/>
          <w:sz w:val="20"/>
          <w:szCs w:val="20"/>
          <w:lang w:eastAsia="zh-CN"/>
        </w:rPr>
        <w:t xml:space="preserve">an initial value and a change rate </w:t>
      </w:r>
      <w:r>
        <w:rPr>
          <w:b/>
          <w:bCs/>
          <w:i/>
          <w:iCs/>
          <w:sz w:val="20"/>
          <w:szCs w:val="20"/>
          <w:lang w:eastAsia="zh-CN"/>
        </w:rPr>
        <w:t xml:space="preserve">to the UE </w:t>
      </w:r>
      <w:r w:rsidRPr="00B85A6C">
        <w:rPr>
          <w:b/>
          <w:bCs/>
          <w:i/>
          <w:iCs/>
          <w:sz w:val="20"/>
          <w:szCs w:val="20"/>
          <w:lang w:eastAsia="zh-CN"/>
        </w:rPr>
        <w:t>to calculate the feeder link delay.</w:t>
      </w:r>
    </w:p>
    <w:p w14:paraId="76903F35" w14:textId="77777777" w:rsidR="00AB7E45" w:rsidRPr="00B85A6C" w:rsidRDefault="00AB7E45" w:rsidP="00AB7E45">
      <w:pPr>
        <w:rPr>
          <w:b/>
          <w:bCs/>
          <w:i/>
          <w:iCs/>
          <w:sz w:val="20"/>
          <w:szCs w:val="20"/>
          <w:lang w:eastAsia="zh-CN"/>
        </w:rPr>
      </w:pPr>
      <w:r w:rsidRPr="00B85A6C">
        <w:rPr>
          <w:rFonts w:hint="eastAsia"/>
          <w:b/>
          <w:bCs/>
          <w:i/>
          <w:iCs/>
          <w:sz w:val="20"/>
          <w:szCs w:val="20"/>
          <w:lang w:eastAsia="zh-CN"/>
        </w:rPr>
        <w:t>P</w:t>
      </w:r>
      <w:r w:rsidRPr="00B85A6C">
        <w:rPr>
          <w:b/>
          <w:bCs/>
          <w:i/>
          <w:iCs/>
          <w:sz w:val="20"/>
          <w:szCs w:val="20"/>
          <w:lang w:eastAsia="zh-CN"/>
        </w:rPr>
        <w:t>roposal 4: There is no necessity to indicate the margin value, and it can be absorbed with larger initial value for feeder link delay indication.</w:t>
      </w: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481615D9" w14:textId="38F41CA0" w:rsidR="008E1C66" w:rsidRDefault="008E1C66" w:rsidP="00A74359">
      <w:pPr>
        <w:pStyle w:val="References"/>
        <w:rPr>
          <w:lang w:eastAsia="zh-CN"/>
        </w:rPr>
      </w:pPr>
      <w:r>
        <w:rPr>
          <w:lang w:eastAsia="zh-CN"/>
        </w:rPr>
        <w:t>RP-201256, RANP#88e, “</w:t>
      </w:r>
      <w:r w:rsidRPr="008E1C66">
        <w:rPr>
          <w:lang w:eastAsia="zh-CN"/>
        </w:rPr>
        <w:t>Solutions for NR to support non-terrestrial networks (NTN)</w:t>
      </w:r>
      <w:r>
        <w:rPr>
          <w:lang w:eastAsia="zh-CN"/>
        </w:rPr>
        <w:t>”</w:t>
      </w:r>
    </w:p>
    <w:p w14:paraId="1721856D" w14:textId="16D5D908" w:rsidR="00A74359" w:rsidRDefault="008E1C66" w:rsidP="008E1C66">
      <w:pPr>
        <w:pStyle w:val="References"/>
        <w:rPr>
          <w:lang w:eastAsia="zh-CN"/>
        </w:rPr>
      </w:pPr>
      <w:r>
        <w:rPr>
          <w:rFonts w:hint="eastAsia"/>
          <w:lang w:eastAsia="zh-CN"/>
        </w:rPr>
        <w:t>T</w:t>
      </w:r>
      <w:r>
        <w:rPr>
          <w:lang w:eastAsia="zh-CN"/>
        </w:rPr>
        <w:t>R 38.821 v16.0.0</w:t>
      </w:r>
    </w:p>
    <w:p w14:paraId="24F3B64A" w14:textId="4A04EF97" w:rsidR="00AB7E45" w:rsidRPr="00AB7E45" w:rsidRDefault="00AB7E45" w:rsidP="00AB7E45">
      <w:pPr>
        <w:pStyle w:val="References"/>
        <w:rPr>
          <w:lang w:eastAsia="zh-CN"/>
        </w:rPr>
      </w:pPr>
      <w:r>
        <w:rPr>
          <w:rFonts w:hint="eastAsia"/>
          <w:lang w:eastAsia="zh-CN"/>
        </w:rPr>
        <w:t>R</w:t>
      </w:r>
      <w:r>
        <w:rPr>
          <w:lang w:eastAsia="zh-CN"/>
        </w:rPr>
        <w:t>AN1#102e chairman notes</w:t>
      </w:r>
    </w:p>
    <w:sectPr w:rsidR="00AB7E45" w:rsidRPr="00AB7E4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FA15E" w14:textId="77777777" w:rsidR="00E87D6B" w:rsidRDefault="00E87D6B">
      <w:r>
        <w:separator/>
      </w:r>
    </w:p>
  </w:endnote>
  <w:endnote w:type="continuationSeparator" w:id="0">
    <w:p w14:paraId="5A770F60" w14:textId="77777777" w:rsidR="00E87D6B" w:rsidRDefault="00E8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46F64" w14:textId="77777777" w:rsidR="00E87D6B" w:rsidRDefault="00E87D6B">
      <w:r>
        <w:separator/>
      </w:r>
    </w:p>
  </w:footnote>
  <w:footnote w:type="continuationSeparator" w:id="0">
    <w:p w14:paraId="1145D12A" w14:textId="77777777" w:rsidR="00E87D6B" w:rsidRDefault="00E87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9"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8"/>
  </w:num>
  <w:num w:numId="4">
    <w:abstractNumId w:val="7"/>
  </w:num>
  <w:num w:numId="5">
    <w:abstractNumId w:val="13"/>
  </w:num>
  <w:num w:numId="6">
    <w:abstractNumId w:val="14"/>
  </w:num>
  <w:num w:numId="7">
    <w:abstractNumId w:val="4"/>
  </w:num>
  <w:num w:numId="8">
    <w:abstractNumId w:val="5"/>
  </w:num>
  <w:num w:numId="9">
    <w:abstractNumId w:val="20"/>
  </w:num>
  <w:num w:numId="10">
    <w:abstractNumId w:val="15"/>
  </w:num>
  <w:num w:numId="11">
    <w:abstractNumId w:val="9"/>
  </w:num>
  <w:num w:numId="12">
    <w:abstractNumId w:val="6"/>
  </w:num>
  <w:num w:numId="13">
    <w:abstractNumId w:val="1"/>
  </w:num>
  <w:num w:numId="14">
    <w:abstractNumId w:val="10"/>
  </w:num>
  <w:num w:numId="15">
    <w:abstractNumId w:val="3"/>
  </w:num>
  <w:num w:numId="16">
    <w:abstractNumId w:val="11"/>
  </w:num>
  <w:num w:numId="17">
    <w:abstractNumId w:val="0"/>
  </w:num>
  <w:num w:numId="18">
    <w:abstractNumId w:val="16"/>
  </w:num>
  <w:num w:numId="19">
    <w:abstractNumId w:val="17"/>
  </w:num>
  <w:num w:numId="20">
    <w:abstractNumId w:val="2"/>
  </w:num>
  <w:num w:numId="21">
    <w:abstractNumId w:val="8"/>
  </w:num>
  <w:num w:numId="22">
    <w:abstractNumId w:val="12"/>
  </w:num>
  <w:num w:numId="2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79F"/>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9A3"/>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0B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9F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58B"/>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9B6"/>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879"/>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685"/>
    <w:rsid w:val="00237C15"/>
    <w:rsid w:val="002401AF"/>
    <w:rsid w:val="002401F5"/>
    <w:rsid w:val="00240458"/>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22"/>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229"/>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38"/>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60C"/>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0F03"/>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94C"/>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CF5"/>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4D5"/>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754"/>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664"/>
    <w:rsid w:val="004267D0"/>
    <w:rsid w:val="00426C01"/>
    <w:rsid w:val="00426CA0"/>
    <w:rsid w:val="00426E27"/>
    <w:rsid w:val="00427373"/>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2E50"/>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A60"/>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D4E"/>
    <w:rsid w:val="004F2F7E"/>
    <w:rsid w:val="004F32B5"/>
    <w:rsid w:val="004F4021"/>
    <w:rsid w:val="004F4066"/>
    <w:rsid w:val="004F407E"/>
    <w:rsid w:val="004F41FC"/>
    <w:rsid w:val="004F4714"/>
    <w:rsid w:val="004F4B64"/>
    <w:rsid w:val="004F4B9D"/>
    <w:rsid w:val="004F4C12"/>
    <w:rsid w:val="004F52C6"/>
    <w:rsid w:val="004F5479"/>
    <w:rsid w:val="004F5629"/>
    <w:rsid w:val="004F7528"/>
    <w:rsid w:val="004F7BCA"/>
    <w:rsid w:val="004F7D89"/>
    <w:rsid w:val="0050013A"/>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7DB"/>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79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04A"/>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5FE4"/>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3C0"/>
    <w:rsid w:val="006C4516"/>
    <w:rsid w:val="006C455E"/>
    <w:rsid w:val="006C5958"/>
    <w:rsid w:val="006C5B4F"/>
    <w:rsid w:val="006C614B"/>
    <w:rsid w:val="006C643C"/>
    <w:rsid w:val="006C661D"/>
    <w:rsid w:val="006C6800"/>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E5E"/>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95B"/>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EEB"/>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A7D"/>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F55"/>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031"/>
    <w:rsid w:val="0081174D"/>
    <w:rsid w:val="00811835"/>
    <w:rsid w:val="008119E0"/>
    <w:rsid w:val="00811D95"/>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1DFF"/>
    <w:rsid w:val="008221B3"/>
    <w:rsid w:val="0082248E"/>
    <w:rsid w:val="0082262F"/>
    <w:rsid w:val="00822926"/>
    <w:rsid w:val="00822ABE"/>
    <w:rsid w:val="00822D59"/>
    <w:rsid w:val="00822F42"/>
    <w:rsid w:val="00823E38"/>
    <w:rsid w:val="00823E85"/>
    <w:rsid w:val="008242EF"/>
    <w:rsid w:val="00824321"/>
    <w:rsid w:val="00824B0B"/>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79"/>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495"/>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0E2"/>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3B4"/>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57D"/>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1C66"/>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115"/>
    <w:rsid w:val="008F23D8"/>
    <w:rsid w:val="008F2FD5"/>
    <w:rsid w:val="008F37E5"/>
    <w:rsid w:val="008F3864"/>
    <w:rsid w:val="008F48C2"/>
    <w:rsid w:val="008F4A31"/>
    <w:rsid w:val="008F4D34"/>
    <w:rsid w:val="008F5110"/>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467"/>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B46"/>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1FD"/>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1F3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D87"/>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244"/>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6D41"/>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2D2"/>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1D35"/>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49B"/>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2FAE"/>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E45"/>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860"/>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A8D"/>
    <w:rsid w:val="00B51D1D"/>
    <w:rsid w:val="00B52323"/>
    <w:rsid w:val="00B52567"/>
    <w:rsid w:val="00B52CF8"/>
    <w:rsid w:val="00B5310E"/>
    <w:rsid w:val="00B5323D"/>
    <w:rsid w:val="00B5372D"/>
    <w:rsid w:val="00B53A54"/>
    <w:rsid w:val="00B53BFD"/>
    <w:rsid w:val="00B53C93"/>
    <w:rsid w:val="00B53E46"/>
    <w:rsid w:val="00B54179"/>
    <w:rsid w:val="00B547EE"/>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A6C"/>
    <w:rsid w:val="00B85EA7"/>
    <w:rsid w:val="00B86476"/>
    <w:rsid w:val="00B8683D"/>
    <w:rsid w:val="00B86955"/>
    <w:rsid w:val="00B86A3D"/>
    <w:rsid w:val="00B875C7"/>
    <w:rsid w:val="00B87C50"/>
    <w:rsid w:val="00B87F00"/>
    <w:rsid w:val="00B90305"/>
    <w:rsid w:val="00B90C35"/>
    <w:rsid w:val="00B90D10"/>
    <w:rsid w:val="00B90FBF"/>
    <w:rsid w:val="00B90FE5"/>
    <w:rsid w:val="00B919AD"/>
    <w:rsid w:val="00B91A2B"/>
    <w:rsid w:val="00B91DB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5CC"/>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79"/>
    <w:rsid w:val="00BC43C5"/>
    <w:rsid w:val="00BC4521"/>
    <w:rsid w:val="00BC45A6"/>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0F31"/>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E"/>
    <w:rsid w:val="00C12317"/>
    <w:rsid w:val="00C12874"/>
    <w:rsid w:val="00C12A63"/>
    <w:rsid w:val="00C12BC1"/>
    <w:rsid w:val="00C12E95"/>
    <w:rsid w:val="00C13041"/>
    <w:rsid w:val="00C13BDA"/>
    <w:rsid w:val="00C13DDB"/>
    <w:rsid w:val="00C13FFD"/>
    <w:rsid w:val="00C14632"/>
    <w:rsid w:val="00C14B6F"/>
    <w:rsid w:val="00C161A1"/>
    <w:rsid w:val="00C169D5"/>
    <w:rsid w:val="00C16C30"/>
    <w:rsid w:val="00C171F2"/>
    <w:rsid w:val="00C171F9"/>
    <w:rsid w:val="00C17389"/>
    <w:rsid w:val="00C17704"/>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A3A"/>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9DA"/>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327"/>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AF"/>
    <w:rsid w:val="00CC17F0"/>
    <w:rsid w:val="00CC1853"/>
    <w:rsid w:val="00CC1FAE"/>
    <w:rsid w:val="00CC2312"/>
    <w:rsid w:val="00CC2DCD"/>
    <w:rsid w:val="00CC2DED"/>
    <w:rsid w:val="00CC2F32"/>
    <w:rsid w:val="00CC30D0"/>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4DF"/>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286"/>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3EE8"/>
    <w:rsid w:val="00D14236"/>
    <w:rsid w:val="00D1452D"/>
    <w:rsid w:val="00D14553"/>
    <w:rsid w:val="00D14791"/>
    <w:rsid w:val="00D14DB1"/>
    <w:rsid w:val="00D14E69"/>
    <w:rsid w:val="00D15182"/>
    <w:rsid w:val="00D15F43"/>
    <w:rsid w:val="00D16AB3"/>
    <w:rsid w:val="00D16B9D"/>
    <w:rsid w:val="00D16D6F"/>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B8E"/>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1E1B"/>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0D11"/>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0C2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8FF"/>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D51"/>
    <w:rsid w:val="00E54F55"/>
    <w:rsid w:val="00E55079"/>
    <w:rsid w:val="00E55837"/>
    <w:rsid w:val="00E558C2"/>
    <w:rsid w:val="00E56468"/>
    <w:rsid w:val="00E56F04"/>
    <w:rsid w:val="00E5722D"/>
    <w:rsid w:val="00E5733D"/>
    <w:rsid w:val="00E6055B"/>
    <w:rsid w:val="00E6089D"/>
    <w:rsid w:val="00E61532"/>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6B"/>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72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1E0"/>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F1E"/>
    <w:rsid w:val="00EE79D5"/>
    <w:rsid w:val="00EE7E0C"/>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230"/>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4A1B"/>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F5D"/>
    <w:rsid w:val="00FB33DC"/>
    <w:rsid w:val="00FB3862"/>
    <w:rsid w:val="00FB3ACF"/>
    <w:rsid w:val="00FB3D17"/>
    <w:rsid w:val="00FB4338"/>
    <w:rsid w:val="00FB45F9"/>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270"/>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88A"/>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7500274">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985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040834">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D790F-BA72-42D4-B01A-EE6D79FD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2</cp:revision>
  <cp:lastPrinted>2015-04-01T01:56:00Z</cp:lastPrinted>
  <dcterms:created xsi:type="dcterms:W3CDTF">2020-10-23T04:51:00Z</dcterms:created>
  <dcterms:modified xsi:type="dcterms:W3CDTF">2020-10-23T04:51:00Z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